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3A3B" w:rsidRPr="00C10C32" w:rsidRDefault="00C10C32" w:rsidP="00123A3B">
      <w:pPr>
        <w:pStyle w:val="TITREDOCUMENT"/>
        <w:jc w:val="center"/>
        <w:rPr>
          <w:rFonts w:ascii="ITC Avant Garde Gothic Std Medi" w:hAnsi="ITC Avant Garde Gothic Std Medi"/>
          <w:color w:val="auto"/>
          <w:lang w:val="it-IT"/>
        </w:rPr>
      </w:pPr>
      <w:r w:rsidRPr="00C10C32">
        <w:rPr>
          <w:rFonts w:ascii="ITC Avant Garde Gothic Std Medi" w:hAnsi="ITC Avant Garde Gothic Std Medi"/>
          <w:color w:val="auto"/>
          <w:lang w:val="it-IT"/>
        </w:rPr>
        <w:t>COMUNICATO STAMPA</w:t>
      </w:r>
    </w:p>
    <w:p w:rsidR="00555FE6" w:rsidRPr="00C10C32" w:rsidRDefault="00555FE6" w:rsidP="00123A3B">
      <w:pPr>
        <w:pStyle w:val="TITREDOCUMENT"/>
        <w:jc w:val="center"/>
        <w:rPr>
          <w:rFonts w:ascii="ITC Avant Garde Gothic Std Medi" w:hAnsi="ITC Avant Garde Gothic Std Medi"/>
          <w:color w:val="auto"/>
          <w:lang w:val="it-IT"/>
        </w:rPr>
      </w:pPr>
    </w:p>
    <w:p w:rsidR="008577F3" w:rsidRPr="00C10C32" w:rsidRDefault="001F53F8" w:rsidP="00C10C32">
      <w:pPr>
        <w:jc w:val="center"/>
        <w:rPr>
          <w:rFonts w:ascii="ITC Avant Garde Gothic Std Medi" w:hAnsi="ITC Avant Garde Gothic Std Medi"/>
          <w:lang w:val="it-IT"/>
        </w:rPr>
      </w:pPr>
      <w:r>
        <w:rPr>
          <w:rFonts w:ascii="ITC Avant Garde Gothic Std Medi" w:hAnsi="ITC Avant Garde Gothic Std Medi"/>
          <w:sz w:val="28"/>
          <w:szCs w:val="28"/>
          <w:lang w:val="it-IT"/>
        </w:rPr>
        <w:t>Prorogati i termini del bando</w:t>
      </w:r>
      <w:r w:rsidR="00FD33F5">
        <w:rPr>
          <w:rFonts w:ascii="ITC Avant Garde Gothic Std Medi" w:hAnsi="ITC Avant Garde Gothic Std Medi"/>
          <w:sz w:val="28"/>
          <w:szCs w:val="28"/>
          <w:lang w:val="it-IT"/>
        </w:rPr>
        <w:t xml:space="preserve"> </w:t>
      </w:r>
      <w:r w:rsidR="006D338A">
        <w:rPr>
          <w:rFonts w:ascii="ITC Avant Garde Gothic Std Medi" w:hAnsi="ITC Avant Garde Gothic Std Medi"/>
          <w:sz w:val="28"/>
          <w:szCs w:val="28"/>
          <w:lang w:val="it-IT"/>
        </w:rPr>
        <w:t>che mette a disposizione</w:t>
      </w:r>
      <w:r w:rsidR="00FD33F5">
        <w:rPr>
          <w:rFonts w:ascii="ITC Avant Garde Gothic Std Medi" w:hAnsi="ITC Avant Garde Gothic Std Medi"/>
          <w:sz w:val="28"/>
          <w:szCs w:val="28"/>
          <w:lang w:val="it-IT"/>
        </w:rPr>
        <w:t xml:space="preserve"> </w:t>
      </w:r>
      <w:r w:rsidR="006438AF">
        <w:rPr>
          <w:rFonts w:ascii="ITC Avant Garde Gothic Std Medi" w:hAnsi="ITC Avant Garde Gothic Std Medi"/>
          <w:sz w:val="28"/>
          <w:szCs w:val="28"/>
          <w:lang w:val="it-IT"/>
        </w:rPr>
        <w:t xml:space="preserve">quasi </w:t>
      </w:r>
      <w:r w:rsidR="00FD33F5">
        <w:rPr>
          <w:rFonts w:ascii="ITC Avant Garde Gothic Std Medi" w:hAnsi="ITC Avant Garde Gothic Std Medi"/>
          <w:sz w:val="28"/>
          <w:szCs w:val="28"/>
          <w:lang w:val="it-IT"/>
        </w:rPr>
        <w:t>un</w:t>
      </w:r>
      <w:r w:rsidR="00C10C32" w:rsidRPr="00C10C32">
        <w:rPr>
          <w:rFonts w:ascii="ITC Avant Garde Gothic Std Medi" w:hAnsi="ITC Avant Garde Gothic Std Medi"/>
          <w:sz w:val="28"/>
          <w:szCs w:val="28"/>
          <w:lang w:val="it-IT"/>
        </w:rPr>
        <w:t xml:space="preserve"> milione di euro per una mobilità innovativa e sostenibile </w:t>
      </w:r>
    </w:p>
    <w:p w:rsidR="00C10C32" w:rsidRPr="00E025DE" w:rsidRDefault="00C10C32" w:rsidP="002C6966">
      <w:pPr>
        <w:ind w:firstLine="426"/>
        <w:jc w:val="both"/>
        <w:rPr>
          <w:rFonts w:ascii="ITC Avant Garde Gothic Std Medi" w:hAnsi="ITC Avant Garde Gothic Std Medi"/>
          <w:lang w:val="it-IT"/>
        </w:rPr>
      </w:pPr>
    </w:p>
    <w:p w:rsidR="00E025DE" w:rsidRPr="00A654D3" w:rsidRDefault="00E025DE" w:rsidP="00C10C32">
      <w:pPr>
        <w:ind w:firstLine="426"/>
        <w:jc w:val="both"/>
        <w:rPr>
          <w:lang w:val="it-IT"/>
        </w:rPr>
      </w:pPr>
    </w:p>
    <w:p w:rsidR="00FD33F5" w:rsidRPr="00E21A4F" w:rsidRDefault="00E21A4F" w:rsidP="00FD33F5">
      <w:pPr>
        <w:jc w:val="both"/>
        <w:rPr>
          <w:b/>
          <w:lang w:val="it-IT"/>
        </w:rPr>
      </w:pPr>
      <w:r>
        <w:rPr>
          <w:lang w:val="it-IT"/>
        </w:rPr>
        <w:t>A seguito dell’emergenza sanitaria causata dal COVID19 e dalle disposizioni normative conseguenti, i partner del progetto Interreg Francia-Italia “</w:t>
      </w:r>
      <w:proofErr w:type="spellStart"/>
      <w:r>
        <w:rPr>
          <w:lang w:val="it-IT"/>
        </w:rPr>
        <w:t>Parcours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Itinérants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autour</w:t>
      </w:r>
      <w:proofErr w:type="spellEnd"/>
      <w:r>
        <w:rPr>
          <w:lang w:val="it-IT"/>
        </w:rPr>
        <w:t xml:space="preserve"> du Mont-Blanc” hanno deciso di posticipare la </w:t>
      </w:r>
      <w:bookmarkStart w:id="0" w:name="_GoBack"/>
      <w:r>
        <w:rPr>
          <w:lang w:val="it-IT"/>
        </w:rPr>
        <w:t>scadenza del</w:t>
      </w:r>
      <w:r w:rsidR="00FD33F5">
        <w:rPr>
          <w:lang w:val="it-IT"/>
        </w:rPr>
        <w:t xml:space="preserve"> bando di avvio</w:t>
      </w:r>
      <w:r w:rsidR="00FD33F5" w:rsidRPr="00FD33F5">
        <w:rPr>
          <w:lang w:val="it-IT"/>
        </w:rPr>
        <w:t xml:space="preserve"> </w:t>
      </w:r>
      <w:r w:rsidR="00FD33F5">
        <w:rPr>
          <w:lang w:val="it-IT"/>
        </w:rPr>
        <w:t>di un</w:t>
      </w:r>
      <w:r w:rsidR="00FD33F5" w:rsidRPr="00FD33F5">
        <w:rPr>
          <w:lang w:val="it-IT"/>
        </w:rPr>
        <w:t xml:space="preserve"> Partenariato per l’innovazione </w:t>
      </w:r>
      <w:r w:rsidR="00FD33F5">
        <w:rPr>
          <w:lang w:val="it-IT"/>
        </w:rPr>
        <w:t xml:space="preserve">finalizzato </w:t>
      </w:r>
      <w:r w:rsidR="00FD33F5" w:rsidRPr="006E3668">
        <w:rPr>
          <w:b/>
          <w:lang w:val="it-IT"/>
        </w:rPr>
        <w:t>alla realizzazione di soluzioni innovative di mobilità sostenibile nell’</w:t>
      </w:r>
      <w:proofErr w:type="spellStart"/>
      <w:r w:rsidR="00FD33F5" w:rsidRPr="006E3668">
        <w:rPr>
          <w:b/>
          <w:lang w:val="it-IT"/>
        </w:rPr>
        <w:t>Espace</w:t>
      </w:r>
      <w:proofErr w:type="spellEnd"/>
      <w:r w:rsidR="00FD33F5" w:rsidRPr="006E3668">
        <w:rPr>
          <w:b/>
          <w:lang w:val="it-IT"/>
        </w:rPr>
        <w:t xml:space="preserve"> Mont-Blanc</w:t>
      </w:r>
      <w:bookmarkEnd w:id="0"/>
      <w:r w:rsidR="00FD33F5">
        <w:rPr>
          <w:lang w:val="it-IT"/>
        </w:rPr>
        <w:t xml:space="preserve"> </w:t>
      </w:r>
      <w:r w:rsidRPr="006438AF">
        <w:rPr>
          <w:b/>
          <w:u w:val="single"/>
          <w:lang w:val="it-IT"/>
        </w:rPr>
        <w:t>al 16 luglio 2020.</w:t>
      </w:r>
    </w:p>
    <w:p w:rsidR="00577C68" w:rsidRDefault="00577C68" w:rsidP="00FD33F5">
      <w:pPr>
        <w:jc w:val="both"/>
        <w:rPr>
          <w:lang w:val="it-IT"/>
        </w:rPr>
      </w:pPr>
    </w:p>
    <w:p w:rsidR="00577C68" w:rsidRDefault="00577C68" w:rsidP="00FD33F5">
      <w:pPr>
        <w:jc w:val="both"/>
        <w:rPr>
          <w:lang w:val="it-IT"/>
        </w:rPr>
      </w:pPr>
      <w:r>
        <w:rPr>
          <w:lang w:val="it-IT"/>
        </w:rPr>
        <w:t xml:space="preserve">La gara, che mette a disposizione </w:t>
      </w:r>
      <w:r w:rsidRPr="006E3668">
        <w:rPr>
          <w:b/>
          <w:lang w:val="it-IT"/>
        </w:rPr>
        <w:t>poco meno di un milione di euro</w:t>
      </w:r>
      <w:r>
        <w:rPr>
          <w:lang w:val="it-IT"/>
        </w:rPr>
        <w:t xml:space="preserve"> in favore di progetti innovativi, rappresenta </w:t>
      </w:r>
      <w:r w:rsidRPr="006E3668">
        <w:rPr>
          <w:b/>
          <w:lang w:val="it-IT"/>
        </w:rPr>
        <w:t>un unicum per il territorio valdostano</w:t>
      </w:r>
      <w:r w:rsidR="00AB3223" w:rsidRPr="006E3668">
        <w:rPr>
          <w:b/>
          <w:lang w:val="it-IT"/>
        </w:rPr>
        <w:t xml:space="preserve"> e una rarità per quello nazionale.</w:t>
      </w:r>
      <w:r w:rsidR="00AB3223">
        <w:rPr>
          <w:lang w:val="it-IT"/>
        </w:rPr>
        <w:t xml:space="preserve"> Dall’entrata in vigore della direttiva europea del 2014 che ha introdotto nel Codice dei Contratti la previsione dei Partenariati per l’Innovazione, in Italia ne sono stati avviati solo tredici.</w:t>
      </w:r>
    </w:p>
    <w:p w:rsidR="00FD33F5" w:rsidRDefault="00FD33F5" w:rsidP="00FD33F5">
      <w:pPr>
        <w:jc w:val="both"/>
        <w:rPr>
          <w:lang w:val="it-IT"/>
        </w:rPr>
      </w:pPr>
    </w:p>
    <w:p w:rsidR="00FD33F5" w:rsidRDefault="00577C68" w:rsidP="00FD33F5">
      <w:pPr>
        <w:jc w:val="both"/>
      </w:pPr>
      <w:r>
        <w:rPr>
          <w:lang w:val="it-IT"/>
        </w:rPr>
        <w:t>Committente della procedura, frutto del progetto di cooperazione transfrontaliera Italia-Francia Alcotra “Percorsi Itineranti intorno al Monte Bianco</w:t>
      </w:r>
      <w:r w:rsidR="00926894">
        <w:rPr>
          <w:lang w:val="it-IT"/>
        </w:rPr>
        <w:t>-</w:t>
      </w:r>
      <w:proofErr w:type="spellStart"/>
      <w:r w:rsidR="00926894">
        <w:rPr>
          <w:lang w:val="it-IT"/>
        </w:rPr>
        <w:t>Itinérance</w:t>
      </w:r>
      <w:proofErr w:type="spellEnd"/>
      <w:r>
        <w:rPr>
          <w:lang w:val="it-IT"/>
        </w:rPr>
        <w:t>”, è l’</w:t>
      </w:r>
      <w:proofErr w:type="spellStart"/>
      <w:r>
        <w:rPr>
          <w:lang w:val="it-IT"/>
        </w:rPr>
        <w:t>Unité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des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communes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valdôtaines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Grand-Combin</w:t>
      </w:r>
      <w:proofErr w:type="spellEnd"/>
      <w:r>
        <w:rPr>
          <w:lang w:val="it-IT"/>
        </w:rPr>
        <w:t xml:space="preserve"> (capofila del progetto) affiancata, lato valdostano, dalle </w:t>
      </w:r>
      <w:proofErr w:type="spellStart"/>
      <w:r>
        <w:rPr>
          <w:lang w:val="it-IT"/>
        </w:rPr>
        <w:t>Unité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Grand</w:t>
      </w:r>
      <w:proofErr w:type="spellEnd"/>
      <w:r>
        <w:rPr>
          <w:lang w:val="it-IT"/>
        </w:rPr>
        <w:t xml:space="preserve"> –</w:t>
      </w:r>
      <w:proofErr w:type="spellStart"/>
      <w:r>
        <w:rPr>
          <w:lang w:val="it-IT"/>
        </w:rPr>
        <w:t>Paradis</w:t>
      </w:r>
      <w:proofErr w:type="spellEnd"/>
      <w:r>
        <w:rPr>
          <w:lang w:val="it-IT"/>
        </w:rPr>
        <w:t xml:space="preserve"> e </w:t>
      </w:r>
      <w:proofErr w:type="spellStart"/>
      <w:r>
        <w:rPr>
          <w:lang w:val="it-IT"/>
        </w:rPr>
        <w:t>Valdigne</w:t>
      </w:r>
      <w:proofErr w:type="spellEnd"/>
      <w:r>
        <w:rPr>
          <w:lang w:val="it-IT"/>
        </w:rPr>
        <w:t xml:space="preserve"> Mont-Blanc e dalla Chambre </w:t>
      </w:r>
      <w:proofErr w:type="spellStart"/>
      <w:r>
        <w:rPr>
          <w:lang w:val="it-IT"/>
        </w:rPr>
        <w:t>valdôtaine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des</w:t>
      </w:r>
      <w:proofErr w:type="spellEnd"/>
      <w:r>
        <w:rPr>
          <w:lang w:val="it-IT"/>
        </w:rPr>
        <w:t xml:space="preserve"> entreprises et </w:t>
      </w:r>
      <w:proofErr w:type="spellStart"/>
      <w:r>
        <w:rPr>
          <w:lang w:val="it-IT"/>
        </w:rPr>
        <w:t>des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activités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libérales</w:t>
      </w:r>
      <w:proofErr w:type="spellEnd"/>
      <w:r>
        <w:rPr>
          <w:lang w:val="it-IT"/>
        </w:rPr>
        <w:t xml:space="preserve">. </w:t>
      </w:r>
      <w:r w:rsidRPr="00577C68">
        <w:t xml:space="preserve">Il </w:t>
      </w:r>
      <w:proofErr w:type="spellStart"/>
      <w:r w:rsidRPr="00577C68">
        <w:t>partenariato</w:t>
      </w:r>
      <w:proofErr w:type="spellEnd"/>
      <w:r w:rsidRPr="00577C68">
        <w:t xml:space="preserve"> d’</w:t>
      </w:r>
      <w:proofErr w:type="spellStart"/>
      <w:r w:rsidRPr="00577C68">
        <w:t>oltralpe</w:t>
      </w:r>
      <w:proofErr w:type="spellEnd"/>
      <w:r w:rsidRPr="00577C68">
        <w:t xml:space="preserve"> è </w:t>
      </w:r>
      <w:proofErr w:type="spellStart"/>
      <w:r w:rsidRPr="00577C68">
        <w:t>costituito</w:t>
      </w:r>
      <w:proofErr w:type="spellEnd"/>
      <w:r w:rsidRPr="00577C68">
        <w:t xml:space="preserve"> dalle Communautés des Communes Pays du Mont-Blanc et Vallée de Chamonix Mont-Blanc per la Francia e dal canton Valais e dal Centre des Recherches </w:t>
      </w:r>
      <w:r>
        <w:t>Energétiques et Municipales di M</w:t>
      </w:r>
      <w:r w:rsidRPr="00577C68">
        <w:t>artigny</w:t>
      </w:r>
      <w:r w:rsidR="00AB3223">
        <w:t xml:space="preserve"> per la Svizzera.</w:t>
      </w:r>
    </w:p>
    <w:p w:rsidR="00E21A4F" w:rsidRDefault="00E21A4F" w:rsidP="00FD33F5">
      <w:pPr>
        <w:jc w:val="both"/>
      </w:pPr>
    </w:p>
    <w:p w:rsidR="00E21A4F" w:rsidRPr="00E21A4F" w:rsidRDefault="00E21A4F" w:rsidP="00FD33F5">
      <w:pPr>
        <w:jc w:val="both"/>
        <w:rPr>
          <w:lang w:val="it-IT"/>
        </w:rPr>
      </w:pPr>
      <w:r w:rsidRPr="00E21A4F">
        <w:rPr>
          <w:lang w:val="it-IT"/>
        </w:rPr>
        <w:t>“</w:t>
      </w:r>
      <w:r w:rsidRPr="00E21A4F">
        <w:rPr>
          <w:i/>
          <w:lang w:val="it-IT"/>
        </w:rPr>
        <w:t>Siamo di fronte ad una situazione di emergenza sanitaria senza precedenti nell’epoca contemporanea</w:t>
      </w:r>
      <w:r w:rsidRPr="00E21A4F">
        <w:rPr>
          <w:lang w:val="it-IT"/>
        </w:rPr>
        <w:t xml:space="preserve">– spiega </w:t>
      </w:r>
      <w:proofErr w:type="spellStart"/>
      <w:r w:rsidRPr="00E21A4F">
        <w:rPr>
          <w:b/>
          <w:lang w:val="it-IT"/>
        </w:rPr>
        <w:t>Jöel</w:t>
      </w:r>
      <w:proofErr w:type="spellEnd"/>
      <w:r w:rsidRPr="00E21A4F">
        <w:rPr>
          <w:b/>
          <w:lang w:val="it-IT"/>
        </w:rPr>
        <w:t xml:space="preserve"> </w:t>
      </w:r>
      <w:proofErr w:type="spellStart"/>
      <w:r w:rsidRPr="00E21A4F">
        <w:rPr>
          <w:b/>
          <w:lang w:val="it-IT"/>
        </w:rPr>
        <w:t>Creton</w:t>
      </w:r>
      <w:proofErr w:type="spellEnd"/>
      <w:r w:rsidRPr="00E21A4F">
        <w:rPr>
          <w:b/>
          <w:lang w:val="it-IT"/>
        </w:rPr>
        <w:t>, presidente dell’</w:t>
      </w:r>
      <w:proofErr w:type="spellStart"/>
      <w:r w:rsidRPr="00E21A4F">
        <w:rPr>
          <w:b/>
          <w:lang w:val="it-IT"/>
        </w:rPr>
        <w:t>Unité</w:t>
      </w:r>
      <w:proofErr w:type="spellEnd"/>
      <w:r w:rsidRPr="00E21A4F">
        <w:rPr>
          <w:b/>
          <w:lang w:val="it-IT"/>
        </w:rPr>
        <w:t xml:space="preserve"> </w:t>
      </w:r>
      <w:proofErr w:type="spellStart"/>
      <w:r w:rsidRPr="00E21A4F">
        <w:rPr>
          <w:b/>
          <w:lang w:val="it-IT"/>
        </w:rPr>
        <w:t>Grand-Combin</w:t>
      </w:r>
      <w:proofErr w:type="spellEnd"/>
      <w:r>
        <w:rPr>
          <w:lang w:val="it-IT"/>
        </w:rPr>
        <w:t xml:space="preserve"> </w:t>
      </w:r>
      <w:r w:rsidRPr="00E21A4F">
        <w:rPr>
          <w:lang w:val="it-IT"/>
        </w:rPr>
        <w:t xml:space="preserve">– </w:t>
      </w:r>
      <w:r w:rsidRPr="00E21A4F">
        <w:rPr>
          <w:i/>
          <w:lang w:val="it-IT"/>
        </w:rPr>
        <w:t>che ha avuto e avrà conseguenze economiche gravi per tutte le imprese. Questa gara rappresenta un’opportunità importante per le tante attività economiche che operano nel settore della mobilità sostenibile a 360° gradi. La proroga della scadenza a luglio permetterà di preparare, con un po’ più di tempo e maggiore serenità, le candidature e viene incontro in questo senso proprio alle richieste che le numerose aziende interessate a partecipare hanno avanzato in questo mese di pubblicazione</w:t>
      </w:r>
      <w:r w:rsidRPr="00E21A4F">
        <w:rPr>
          <w:lang w:val="it-IT"/>
        </w:rPr>
        <w:t>”.</w:t>
      </w:r>
    </w:p>
    <w:p w:rsidR="00AB3223" w:rsidRPr="00E21A4F" w:rsidRDefault="00AB3223" w:rsidP="00FD33F5">
      <w:pPr>
        <w:jc w:val="both"/>
        <w:rPr>
          <w:lang w:val="it-IT"/>
        </w:rPr>
      </w:pPr>
    </w:p>
    <w:p w:rsidR="00AB3223" w:rsidRDefault="00134A78" w:rsidP="00FD33F5">
      <w:pPr>
        <w:jc w:val="both"/>
        <w:rPr>
          <w:lang w:val="it-IT"/>
        </w:rPr>
      </w:pPr>
      <w:r w:rsidRPr="006E3668">
        <w:rPr>
          <w:b/>
          <w:lang w:val="it-IT"/>
        </w:rPr>
        <w:t>L’Innovazione</w:t>
      </w:r>
      <w:r w:rsidR="00AB3223" w:rsidRPr="006E3668">
        <w:rPr>
          <w:b/>
          <w:lang w:val="it-IT"/>
        </w:rPr>
        <w:t xml:space="preserve"> è </w:t>
      </w:r>
      <w:r w:rsidRPr="006E3668">
        <w:rPr>
          <w:b/>
          <w:lang w:val="it-IT"/>
        </w:rPr>
        <w:t>l’obiettivo del progetto</w:t>
      </w:r>
      <w:r w:rsidR="00AB3223" w:rsidRPr="006E3668">
        <w:rPr>
          <w:b/>
          <w:lang w:val="it-IT"/>
        </w:rPr>
        <w:t xml:space="preserve"> “</w:t>
      </w:r>
      <w:proofErr w:type="spellStart"/>
      <w:r w:rsidR="00926894" w:rsidRPr="006E3668">
        <w:rPr>
          <w:b/>
          <w:lang w:val="it-IT"/>
        </w:rPr>
        <w:t>Itinérance</w:t>
      </w:r>
      <w:proofErr w:type="spellEnd"/>
      <w:r w:rsidR="00AB3223" w:rsidRPr="006E3668">
        <w:rPr>
          <w:b/>
          <w:lang w:val="it-IT"/>
        </w:rPr>
        <w:t>”</w:t>
      </w:r>
      <w:r w:rsidR="001D0943">
        <w:rPr>
          <w:lang w:val="it-IT"/>
        </w:rPr>
        <w:t>, approvato a giugno 2019</w:t>
      </w:r>
      <w:r w:rsidR="00AB3223">
        <w:rPr>
          <w:lang w:val="it-IT"/>
        </w:rPr>
        <w:t xml:space="preserve"> nell’ambito di una strategia territoriale integrata più ampia (PITER Parcours</w:t>
      </w:r>
      <w:proofErr w:type="gramStart"/>
      <w:r w:rsidR="00AB3223">
        <w:rPr>
          <w:lang w:val="it-IT"/>
        </w:rPr>
        <w:t xml:space="preserve">) </w:t>
      </w:r>
      <w:r>
        <w:rPr>
          <w:lang w:val="it-IT"/>
        </w:rPr>
        <w:t>,</w:t>
      </w:r>
      <w:proofErr w:type="gramEnd"/>
      <w:r>
        <w:rPr>
          <w:lang w:val="it-IT"/>
        </w:rPr>
        <w:t xml:space="preserve"> </w:t>
      </w:r>
      <w:r w:rsidRPr="006E3668">
        <w:rPr>
          <w:b/>
          <w:lang w:val="it-IT"/>
        </w:rPr>
        <w:t>ma ne è anche il mezzo.</w:t>
      </w:r>
      <w:r>
        <w:rPr>
          <w:lang w:val="it-IT"/>
        </w:rPr>
        <w:t xml:space="preserve"> Il Partenariato per l’</w:t>
      </w:r>
      <w:r w:rsidR="00926894">
        <w:rPr>
          <w:lang w:val="it-IT"/>
        </w:rPr>
        <w:t xml:space="preserve">Innovazione è, infatti, </w:t>
      </w:r>
      <w:r>
        <w:rPr>
          <w:lang w:val="it-IT"/>
        </w:rPr>
        <w:t>una recente formula di partenariato pubblico-privato che consente all’ente pubblico di ricercare sul mercato soluzioni non ancora esistenti e di cofinanziarne la ricerca e lo sviluppo ottenendo il diritto alla fruizione</w:t>
      </w:r>
      <w:r w:rsidR="00926894">
        <w:rPr>
          <w:lang w:val="it-IT"/>
        </w:rPr>
        <w:t xml:space="preserve"> del prodotto innovativo che però può essere commercializzato dall’impresa che lo ha ideato. Questo </w:t>
      </w:r>
      <w:r w:rsidR="00926894">
        <w:rPr>
          <w:lang w:val="it-IT"/>
        </w:rPr>
        <w:lastRenderedPageBreak/>
        <w:t>permette alla committenza di risolvere una necessità complessa individuando una soluzione che parta dagli obbiettivi da raggiungere limitando l’</w:t>
      </w:r>
      <w:r w:rsidR="006E3668">
        <w:rPr>
          <w:lang w:val="it-IT"/>
        </w:rPr>
        <w:t xml:space="preserve">investimento e, </w:t>
      </w:r>
      <w:r w:rsidR="00926894">
        <w:rPr>
          <w:lang w:val="it-IT"/>
        </w:rPr>
        <w:t>alle imprese</w:t>
      </w:r>
      <w:r w:rsidR="006E3668">
        <w:rPr>
          <w:lang w:val="it-IT"/>
        </w:rPr>
        <w:t>,</w:t>
      </w:r>
      <w:r w:rsidR="00926894">
        <w:rPr>
          <w:lang w:val="it-IT"/>
        </w:rPr>
        <w:t xml:space="preserve"> di sviluppare e testare l’</w:t>
      </w:r>
      <w:r w:rsidR="006E3668">
        <w:rPr>
          <w:lang w:val="it-IT"/>
        </w:rPr>
        <w:t>innovazione</w:t>
      </w:r>
      <w:r w:rsidR="00926894">
        <w:rPr>
          <w:lang w:val="it-IT"/>
        </w:rPr>
        <w:t xml:space="preserve"> applicata, finanziandone una parte e ammortizzandone un’altra con i ricavi della commercializzazione. Una dinamica di crescita e sviluppo virtuosa per entrambe le parti.</w:t>
      </w:r>
    </w:p>
    <w:p w:rsidR="006E3668" w:rsidRDefault="006E3668" w:rsidP="00FD33F5">
      <w:pPr>
        <w:jc w:val="both"/>
        <w:rPr>
          <w:lang w:val="it-IT"/>
        </w:rPr>
      </w:pPr>
    </w:p>
    <w:p w:rsidR="006E3668" w:rsidRPr="00AB3223" w:rsidRDefault="006E3668" w:rsidP="00FD33F5">
      <w:pPr>
        <w:jc w:val="both"/>
        <w:rPr>
          <w:lang w:val="it-IT"/>
        </w:rPr>
      </w:pPr>
      <w:r>
        <w:rPr>
          <w:lang w:val="it-IT"/>
        </w:rPr>
        <w:t xml:space="preserve">Il bando prevede </w:t>
      </w:r>
      <w:r w:rsidRPr="000F1DC0">
        <w:rPr>
          <w:b/>
          <w:lang w:val="it-IT"/>
        </w:rPr>
        <w:t>una fase preliminare di ricerca e sviluppo di 60 giorni</w:t>
      </w:r>
      <w:r>
        <w:rPr>
          <w:lang w:val="it-IT"/>
        </w:rPr>
        <w:t xml:space="preserve"> a</w:t>
      </w:r>
      <w:r w:rsidRPr="006E3668">
        <w:rPr>
          <w:lang w:val="it-IT"/>
        </w:rPr>
        <w:t>ll’esito della quale verra</w:t>
      </w:r>
      <w:r>
        <w:rPr>
          <w:lang w:val="it-IT"/>
        </w:rPr>
        <w:t>nno selezionati al massimo tre o</w:t>
      </w:r>
      <w:r w:rsidRPr="006E3668">
        <w:rPr>
          <w:lang w:val="it-IT"/>
        </w:rPr>
        <w:t>peratori</w:t>
      </w:r>
      <w:r>
        <w:rPr>
          <w:lang w:val="it-IT"/>
        </w:rPr>
        <w:t>. La</w:t>
      </w:r>
      <w:r w:rsidRPr="006E3668">
        <w:rPr>
          <w:lang w:val="it-IT"/>
        </w:rPr>
        <w:t xml:space="preserve"> fase successiva, svolta mediante lo strumento del dialogo competitivo con ciascuno degli Operatori selezionati si concluderà con la stipula del contratto di PPI con il soggetto </w:t>
      </w:r>
      <w:r>
        <w:rPr>
          <w:lang w:val="it-IT"/>
        </w:rPr>
        <w:t>che</w:t>
      </w:r>
      <w:r w:rsidRPr="006E3668">
        <w:rPr>
          <w:lang w:val="it-IT"/>
        </w:rPr>
        <w:t xml:space="preserve"> individuerà la soluzione innovativa meglio rispondente agli obiettivi ed alle attese </w:t>
      </w:r>
      <w:r>
        <w:rPr>
          <w:lang w:val="it-IT"/>
        </w:rPr>
        <w:t>del partenariato.</w:t>
      </w:r>
    </w:p>
    <w:p w:rsidR="00FD33F5" w:rsidRPr="00AB3223" w:rsidRDefault="00FD33F5" w:rsidP="00FD33F5">
      <w:pPr>
        <w:jc w:val="both"/>
        <w:rPr>
          <w:rFonts w:ascii="ITC Avant Garde Gothic Std Medi" w:hAnsi="ITC Avant Garde Gothic Std Medi"/>
          <w:lang w:val="it-IT"/>
        </w:rPr>
      </w:pPr>
    </w:p>
    <w:p w:rsidR="00E025DE" w:rsidRPr="00FB0691" w:rsidRDefault="00E025DE" w:rsidP="00926894">
      <w:pPr>
        <w:jc w:val="both"/>
        <w:rPr>
          <w:rFonts w:ascii="ITC Avant Garde Gothic Std Medi" w:hAnsi="ITC Avant Garde Gothic Std Medi"/>
          <w:b/>
          <w:sz w:val="22"/>
          <w:szCs w:val="22"/>
          <w:lang w:val="it-IT"/>
        </w:rPr>
      </w:pPr>
      <w:r w:rsidRPr="00FB0691">
        <w:rPr>
          <w:rFonts w:ascii="ITC Avant Garde Gothic Std Medi" w:hAnsi="ITC Avant Garde Gothic Std Medi"/>
          <w:b/>
          <w:sz w:val="22"/>
          <w:szCs w:val="22"/>
          <w:lang w:val="it-IT"/>
        </w:rPr>
        <w:t>Per info:</w:t>
      </w:r>
    </w:p>
    <w:p w:rsidR="00E21A4F" w:rsidRPr="00FB0691" w:rsidRDefault="00E21A4F" w:rsidP="00926894">
      <w:pPr>
        <w:jc w:val="both"/>
        <w:rPr>
          <w:rFonts w:ascii="ITC Avant Garde Gothic Std Medi" w:hAnsi="ITC Avant Garde Gothic Std Medi"/>
          <w:b/>
          <w:sz w:val="22"/>
          <w:szCs w:val="22"/>
          <w:lang w:val="it-IT"/>
        </w:rPr>
      </w:pPr>
    </w:p>
    <w:p w:rsidR="00E21A4F" w:rsidRPr="00FB0691" w:rsidRDefault="007D1D44" w:rsidP="00926894">
      <w:pPr>
        <w:jc w:val="both"/>
        <w:rPr>
          <w:rFonts w:ascii="ITC Avant Garde Gothic Std Medi" w:hAnsi="ITC Avant Garde Gothic Std Medi"/>
          <w:b/>
          <w:sz w:val="22"/>
          <w:szCs w:val="22"/>
          <w:lang w:val="it-IT"/>
        </w:rPr>
      </w:pPr>
      <w:hyperlink r:id="rId7" w:history="1">
        <w:r w:rsidR="00E21A4F" w:rsidRPr="00FB0691">
          <w:rPr>
            <w:rStyle w:val="Lienhypertexte"/>
            <w:lang w:val="it-IT"/>
          </w:rPr>
          <w:t>https://inva.i-faber.com/tendering/tenders/000787-2020/view/detail/1</w:t>
        </w:r>
      </w:hyperlink>
    </w:p>
    <w:p w:rsidR="00E21A4F" w:rsidRPr="00FB0691" w:rsidRDefault="00E21A4F" w:rsidP="00926894">
      <w:pPr>
        <w:jc w:val="both"/>
        <w:rPr>
          <w:rFonts w:ascii="ITC Avant Garde Gothic Std Medi" w:hAnsi="ITC Avant Garde Gothic Std Medi"/>
          <w:b/>
          <w:sz w:val="22"/>
          <w:szCs w:val="22"/>
          <w:lang w:val="it-IT"/>
        </w:rPr>
      </w:pPr>
    </w:p>
    <w:p w:rsidR="00E025DE" w:rsidRPr="00926894" w:rsidRDefault="00E025DE" w:rsidP="00926894">
      <w:pPr>
        <w:jc w:val="both"/>
        <w:rPr>
          <w:rFonts w:ascii="ITC Avant Garde Gothic Std Medi" w:hAnsi="ITC Avant Garde Gothic Std Medi"/>
          <w:b/>
          <w:sz w:val="22"/>
          <w:szCs w:val="22"/>
        </w:rPr>
      </w:pPr>
      <w:r w:rsidRPr="00926894">
        <w:rPr>
          <w:rFonts w:ascii="ITC Avant Garde Gothic Std Medi" w:hAnsi="ITC Avant Garde Gothic Std Medi"/>
          <w:b/>
          <w:sz w:val="22"/>
          <w:szCs w:val="22"/>
        </w:rPr>
        <w:t xml:space="preserve">Unité des communes valdôtaines Grand </w:t>
      </w:r>
      <w:proofErr w:type="spellStart"/>
      <w:r w:rsidRPr="00926894">
        <w:rPr>
          <w:rFonts w:ascii="ITC Avant Garde Gothic Std Medi" w:hAnsi="ITC Avant Garde Gothic Std Medi"/>
          <w:b/>
          <w:sz w:val="22"/>
          <w:szCs w:val="22"/>
        </w:rPr>
        <w:t>Combin</w:t>
      </w:r>
      <w:proofErr w:type="spellEnd"/>
    </w:p>
    <w:p w:rsidR="00E025DE" w:rsidRPr="00926894" w:rsidRDefault="00E025DE" w:rsidP="00926894">
      <w:pPr>
        <w:jc w:val="both"/>
        <w:rPr>
          <w:rFonts w:ascii="ITC Avant Garde Gothic Std Medi" w:hAnsi="ITC Avant Garde Gothic Std Medi"/>
          <w:b/>
          <w:sz w:val="22"/>
          <w:szCs w:val="22"/>
          <w:lang w:val="it-IT"/>
        </w:rPr>
      </w:pPr>
      <w:r w:rsidRPr="00926894">
        <w:rPr>
          <w:rFonts w:ascii="ITC Avant Garde Gothic Std Medi" w:hAnsi="ITC Avant Garde Gothic Std Medi"/>
          <w:b/>
          <w:sz w:val="22"/>
          <w:szCs w:val="22"/>
          <w:lang w:val="it-IT"/>
        </w:rPr>
        <w:t>Settore sviluppo locale e progetti europei</w:t>
      </w:r>
    </w:p>
    <w:p w:rsidR="00E025DE" w:rsidRPr="007E793C" w:rsidRDefault="0075131D" w:rsidP="00926894">
      <w:pPr>
        <w:jc w:val="both"/>
        <w:rPr>
          <w:rFonts w:ascii="ITC Avant Garde Gothic Std Medi" w:hAnsi="ITC Avant Garde Gothic Std Medi"/>
          <w:b/>
          <w:lang w:val="it-IT"/>
        </w:rPr>
      </w:pPr>
      <w:r w:rsidRPr="007E793C">
        <w:rPr>
          <w:rFonts w:ascii="ITC Avant Garde Gothic Std Medi" w:hAnsi="ITC Avant Garde Gothic Std Medi"/>
          <w:b/>
          <w:lang w:val="it-IT"/>
        </w:rPr>
        <w:t>Mara Ghidinelli +39 3357070255</w:t>
      </w:r>
    </w:p>
    <w:p w:rsidR="0075131D" w:rsidRPr="007E793C" w:rsidRDefault="0075131D" w:rsidP="00926894">
      <w:pPr>
        <w:jc w:val="both"/>
        <w:rPr>
          <w:rFonts w:ascii="ITC Avant Garde Gothic Std Medi" w:hAnsi="ITC Avant Garde Gothic Std Medi"/>
          <w:b/>
          <w:lang w:val="it-IT"/>
        </w:rPr>
      </w:pPr>
      <w:r w:rsidRPr="007E793C">
        <w:rPr>
          <w:rFonts w:ascii="ITC Avant Garde Gothic Std Medi" w:hAnsi="ITC Avant Garde Gothic Std Medi"/>
          <w:b/>
          <w:lang w:val="it-IT"/>
        </w:rPr>
        <w:t>Fulvio Bovet +39 3407985442</w:t>
      </w:r>
    </w:p>
    <w:p w:rsidR="0063663B" w:rsidRPr="007E793C" w:rsidRDefault="0063663B" w:rsidP="00926894">
      <w:pPr>
        <w:jc w:val="both"/>
        <w:rPr>
          <w:rFonts w:ascii="ITC Avant Garde Gothic Std Medi" w:hAnsi="ITC Avant Garde Gothic Std Medi"/>
          <w:b/>
          <w:lang w:val="it-IT"/>
        </w:rPr>
      </w:pPr>
    </w:p>
    <w:p w:rsidR="0063663B" w:rsidRPr="007E793C" w:rsidRDefault="0063663B" w:rsidP="00926894">
      <w:pPr>
        <w:jc w:val="both"/>
        <w:rPr>
          <w:rFonts w:ascii="ITC Avant Garde Gothic Std Medi" w:hAnsi="ITC Avant Garde Gothic Std Medi"/>
          <w:sz w:val="20"/>
          <w:szCs w:val="20"/>
          <w:lang w:val="it-IT"/>
        </w:rPr>
      </w:pPr>
    </w:p>
    <w:p w:rsidR="0063663B" w:rsidRPr="007E793C" w:rsidRDefault="0063663B" w:rsidP="00926894">
      <w:pPr>
        <w:jc w:val="both"/>
        <w:rPr>
          <w:rFonts w:ascii="ITC Avant Garde Gothic Std Medi" w:hAnsi="ITC Avant Garde Gothic Std Medi"/>
          <w:sz w:val="20"/>
          <w:szCs w:val="20"/>
          <w:lang w:val="it-IT"/>
        </w:rPr>
      </w:pPr>
    </w:p>
    <w:p w:rsidR="00E025DE" w:rsidRPr="007E793C" w:rsidRDefault="00E025DE" w:rsidP="00C10C32">
      <w:pPr>
        <w:ind w:firstLine="426"/>
        <w:jc w:val="both"/>
        <w:rPr>
          <w:rFonts w:ascii="ITC Avant Garde Gothic Std Medi" w:hAnsi="ITC Avant Garde Gothic Std Medi"/>
          <w:lang w:val="it-IT"/>
        </w:rPr>
      </w:pPr>
    </w:p>
    <w:p w:rsidR="00E025DE" w:rsidRPr="007E793C" w:rsidRDefault="00E025DE" w:rsidP="00C10C32">
      <w:pPr>
        <w:ind w:firstLine="426"/>
        <w:jc w:val="both"/>
        <w:rPr>
          <w:rFonts w:ascii="ITC Avant Garde Gothic Std Medi" w:hAnsi="ITC Avant Garde Gothic Std Medi"/>
          <w:lang w:val="it-IT"/>
        </w:rPr>
      </w:pPr>
    </w:p>
    <w:sectPr w:rsidR="00E025DE" w:rsidRPr="007E793C" w:rsidSect="00910AA7">
      <w:headerReference w:type="default" r:id="rId8"/>
      <w:footerReference w:type="even" r:id="rId9"/>
      <w:footerReference w:type="default" r:id="rId10"/>
      <w:headerReference w:type="first" r:id="rId11"/>
      <w:pgSz w:w="11900" w:h="16840"/>
      <w:pgMar w:top="1985" w:right="1418" w:bottom="1861" w:left="1418" w:header="709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1D44" w:rsidRDefault="007D1D44" w:rsidP="004C6CDE">
      <w:r>
        <w:separator/>
      </w:r>
    </w:p>
  </w:endnote>
  <w:endnote w:type="continuationSeparator" w:id="0">
    <w:p w:rsidR="007D1D44" w:rsidRDefault="007D1D44" w:rsidP="004C6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abrikat">
    <w:altName w:val="Arial"/>
    <w:panose1 w:val="00000000000000000000"/>
    <w:charset w:val="4D"/>
    <w:family w:val="swiss"/>
    <w:notTrueType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TC Avant Garde Gothic Std Medi">
    <w:altName w:val="Century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ITC Avant Garde Gothic Std Demi">
    <w:altName w:val="Segoe UI Semibold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ira Sans">
    <w:panose1 w:val="00000000000000000000"/>
    <w:charset w:val="00"/>
    <w:family w:val="swiss"/>
    <w:notTrueType/>
    <w:pitch w:val="variable"/>
    <w:sig w:usb0="200002FF" w:usb1="02000001" w:usb2="00000000" w:usb3="00000000" w:csb0="0000019F" w:csb1="00000000"/>
  </w:font>
  <w:font w:name="Gotham-Book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TC Avant Garde Gothic Std Book">
    <w:altName w:val="Century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01404399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230A17" w:rsidRDefault="00230A17" w:rsidP="008D1AB6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230A17" w:rsidRDefault="00230A17" w:rsidP="00230A1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10780934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230A17" w:rsidRDefault="00230A17" w:rsidP="008D1AB6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1D0943"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4C6CDE" w:rsidRDefault="004C6CDE" w:rsidP="00185D7A">
    <w:pPr>
      <w:pStyle w:val="Pieddepage"/>
      <w:ind w:right="360"/>
      <w:jc w:val="center"/>
    </w:pPr>
  </w:p>
  <w:p w:rsidR="00185D7A" w:rsidRPr="00185D7A" w:rsidRDefault="00185D7A" w:rsidP="00185D7A">
    <w:pPr>
      <w:pStyle w:val="Pieddepage"/>
      <w:ind w:right="360"/>
      <w:jc w:val="center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1D44" w:rsidRDefault="007D1D44" w:rsidP="004C6CDE">
      <w:r>
        <w:separator/>
      </w:r>
    </w:p>
  </w:footnote>
  <w:footnote w:type="continuationSeparator" w:id="0">
    <w:p w:rsidR="007D1D44" w:rsidRDefault="007D1D44" w:rsidP="004C6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78D6" w:rsidRPr="00185D7A" w:rsidRDefault="007B28D5" w:rsidP="00185D7A">
    <w:pPr>
      <w:pStyle w:val="En-tte"/>
      <w:jc w:val="center"/>
      <w:rPr>
        <w:sz w:val="20"/>
      </w:rPr>
    </w:pPr>
    <w:r>
      <w:rPr>
        <w:noProof/>
        <w:lang w:val="it-IT" w:eastAsia="it-IT"/>
      </w:rPr>
      <w:drawing>
        <wp:anchor distT="0" distB="0" distL="114300" distR="114300" simplePos="0" relativeHeight="251664896" behindDoc="1" locked="0" layoutInCell="1" allowOverlap="1" wp14:anchorId="06AB70EE" wp14:editId="7A18198C">
          <wp:simplePos x="0" y="0"/>
          <wp:positionH relativeFrom="column">
            <wp:posOffset>-911063</wp:posOffset>
          </wp:positionH>
          <wp:positionV relativeFrom="paragraph">
            <wp:posOffset>-460848</wp:posOffset>
          </wp:positionV>
          <wp:extent cx="7602280" cy="10640209"/>
          <wp:effectExtent l="0" t="0" r="0" b="889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P_PARCOURS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093" cy="10645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78D6" w:rsidRDefault="00B578D6">
    <w:pPr>
      <w:pStyle w:val="En-tte"/>
    </w:pPr>
    <w:r>
      <w:rPr>
        <w:noProof/>
        <w:lang w:val="it-IT" w:eastAsia="it-IT"/>
      </w:rPr>
      <w:drawing>
        <wp:anchor distT="0" distB="0" distL="114300" distR="114300" simplePos="0" relativeHeight="251663872" behindDoc="0" locked="0" layoutInCell="1" allowOverlap="1" wp14:anchorId="0034C35E" wp14:editId="03379517">
          <wp:simplePos x="0" y="0"/>
          <wp:positionH relativeFrom="column">
            <wp:posOffset>-887643</wp:posOffset>
          </wp:positionH>
          <wp:positionV relativeFrom="paragraph">
            <wp:posOffset>-437515</wp:posOffset>
          </wp:positionV>
          <wp:extent cx="7538529" cy="10655300"/>
          <wp:effectExtent l="0" t="0" r="571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P_PARCOU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529" cy="1065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pt;height:3pt" o:bullet="t">
        <v:imagedata r:id="rId1" o:title="00signature-puce"/>
      </v:shape>
    </w:pict>
  </w:numPicBullet>
  <w:abstractNum w:abstractNumId="0" w15:restartNumberingAfterBreak="0">
    <w:nsid w:val="099E1430"/>
    <w:multiLevelType w:val="hybridMultilevel"/>
    <w:tmpl w:val="660C64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B6866"/>
    <w:multiLevelType w:val="hybridMultilevel"/>
    <w:tmpl w:val="C0B44660"/>
    <w:lvl w:ilvl="0" w:tplc="881AF50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26A00"/>
      </w:rPr>
    </w:lvl>
    <w:lvl w:ilvl="1" w:tplc="F22893A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26A00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E0E67"/>
    <w:multiLevelType w:val="hybridMultilevel"/>
    <w:tmpl w:val="55C03F26"/>
    <w:lvl w:ilvl="0" w:tplc="6E843CB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FB219B5"/>
    <w:multiLevelType w:val="hybridMultilevel"/>
    <w:tmpl w:val="7710144E"/>
    <w:lvl w:ilvl="0" w:tplc="11703BFA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3B721E"/>
    <w:multiLevelType w:val="hybridMultilevel"/>
    <w:tmpl w:val="668EEA1E"/>
    <w:lvl w:ilvl="0" w:tplc="4762F7B6">
      <w:start w:val="1"/>
      <w:numFmt w:val="bullet"/>
      <w:lvlText w:val="-"/>
      <w:lvlJc w:val="left"/>
      <w:pPr>
        <w:ind w:left="720" w:hanging="360"/>
      </w:pPr>
      <w:rPr>
        <w:rFonts w:ascii="Fabrikat" w:eastAsia="Times New Roman" w:hAnsi="Fabrik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95AF8"/>
    <w:multiLevelType w:val="hybridMultilevel"/>
    <w:tmpl w:val="37B44A72"/>
    <w:lvl w:ilvl="0" w:tplc="6E843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C325FD"/>
    <w:multiLevelType w:val="hybridMultilevel"/>
    <w:tmpl w:val="EEA26966"/>
    <w:lvl w:ilvl="0" w:tplc="ADD2F658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F8825B20">
      <w:start w:val="1"/>
      <w:numFmt w:val="bullet"/>
      <w:pStyle w:val="listepuces"/>
      <w:lvlText w:val="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EC008C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3547DB"/>
    <w:multiLevelType w:val="hybridMultilevel"/>
    <w:tmpl w:val="A0B27B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CD46CE"/>
    <w:multiLevelType w:val="hybridMultilevel"/>
    <w:tmpl w:val="F3882C04"/>
    <w:lvl w:ilvl="0" w:tplc="4762F7B6">
      <w:start w:val="1"/>
      <w:numFmt w:val="bullet"/>
      <w:lvlText w:val="-"/>
      <w:lvlJc w:val="left"/>
      <w:pPr>
        <w:ind w:left="720" w:hanging="360"/>
      </w:pPr>
      <w:rPr>
        <w:rFonts w:ascii="Fabrikat" w:eastAsia="Times New Roman" w:hAnsi="Fabrik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2144EB"/>
    <w:multiLevelType w:val="hybridMultilevel"/>
    <w:tmpl w:val="7A548A42"/>
    <w:lvl w:ilvl="0" w:tplc="6E843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C0792A"/>
    <w:multiLevelType w:val="hybridMultilevel"/>
    <w:tmpl w:val="3D5EB5C4"/>
    <w:lvl w:ilvl="0" w:tplc="C61CCE1A">
      <w:numFmt w:val="bullet"/>
      <w:lvlText w:val="-"/>
      <w:lvlJc w:val="left"/>
      <w:pPr>
        <w:ind w:left="1060" w:hanging="360"/>
      </w:pPr>
      <w:rPr>
        <w:rFonts w:ascii="Fabrikat" w:eastAsia="Times New Roman" w:hAnsi="Fabrik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3DB751AF"/>
    <w:multiLevelType w:val="hybridMultilevel"/>
    <w:tmpl w:val="42FC52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AE2302"/>
    <w:multiLevelType w:val="hybridMultilevel"/>
    <w:tmpl w:val="80501C5E"/>
    <w:lvl w:ilvl="0" w:tplc="6E843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3A1308"/>
    <w:multiLevelType w:val="hybridMultilevel"/>
    <w:tmpl w:val="8DAEEC5A"/>
    <w:lvl w:ilvl="0" w:tplc="4762F7B6">
      <w:start w:val="1"/>
      <w:numFmt w:val="bullet"/>
      <w:lvlText w:val="-"/>
      <w:lvlJc w:val="left"/>
      <w:pPr>
        <w:ind w:left="720" w:hanging="360"/>
      </w:pPr>
      <w:rPr>
        <w:rFonts w:ascii="Fabrikat" w:eastAsia="Times New Roman" w:hAnsi="Fabrikat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FF0822"/>
    <w:multiLevelType w:val="hybridMultilevel"/>
    <w:tmpl w:val="4EDCA7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3E7F12"/>
    <w:multiLevelType w:val="hybridMultilevel"/>
    <w:tmpl w:val="5AFCFE6A"/>
    <w:lvl w:ilvl="0" w:tplc="5BE61D2A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080787"/>
    <w:multiLevelType w:val="hybridMultilevel"/>
    <w:tmpl w:val="2FBE04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B3147"/>
    <w:multiLevelType w:val="hybridMultilevel"/>
    <w:tmpl w:val="730AD772"/>
    <w:lvl w:ilvl="0" w:tplc="6E843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331CB3"/>
    <w:multiLevelType w:val="hybridMultilevel"/>
    <w:tmpl w:val="7A465E32"/>
    <w:lvl w:ilvl="0" w:tplc="6E843C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81E4A55"/>
    <w:multiLevelType w:val="hybridMultilevel"/>
    <w:tmpl w:val="70C816E4"/>
    <w:lvl w:ilvl="0" w:tplc="7A9E629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18106E"/>
    <w:multiLevelType w:val="hybridMultilevel"/>
    <w:tmpl w:val="EE7EF0A4"/>
    <w:lvl w:ilvl="0" w:tplc="E0EC83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C2B8C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E1E1F"/>
    <w:multiLevelType w:val="hybridMultilevel"/>
    <w:tmpl w:val="D8C2132E"/>
    <w:lvl w:ilvl="0" w:tplc="4762F7B6">
      <w:start w:val="1"/>
      <w:numFmt w:val="bullet"/>
      <w:lvlText w:val="-"/>
      <w:lvlJc w:val="left"/>
      <w:pPr>
        <w:ind w:left="1068" w:hanging="360"/>
      </w:pPr>
      <w:rPr>
        <w:rFonts w:ascii="Fabrikat" w:eastAsia="Times New Roman" w:hAnsi="Fabrikat" w:cs="Times New Roman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2A5164B"/>
    <w:multiLevelType w:val="hybridMultilevel"/>
    <w:tmpl w:val="F8965B76"/>
    <w:lvl w:ilvl="0" w:tplc="6E843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23667A"/>
    <w:multiLevelType w:val="hybridMultilevel"/>
    <w:tmpl w:val="6214F7BA"/>
    <w:lvl w:ilvl="0" w:tplc="7A9E629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01677D"/>
    <w:multiLevelType w:val="hybridMultilevel"/>
    <w:tmpl w:val="53F8A4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F06C3A"/>
    <w:multiLevelType w:val="hybridMultilevel"/>
    <w:tmpl w:val="6C3EEED6"/>
    <w:lvl w:ilvl="0" w:tplc="6E843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D922F6C">
      <w:numFmt w:val="bullet"/>
      <w:lvlText w:val="•"/>
      <w:lvlJc w:val="left"/>
      <w:pPr>
        <w:ind w:left="1440" w:hanging="360"/>
      </w:pPr>
      <w:rPr>
        <w:rFonts w:ascii="Fabrikat" w:eastAsiaTheme="minorHAnsi" w:hAnsi="Fabrikat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92653"/>
    <w:multiLevelType w:val="hybridMultilevel"/>
    <w:tmpl w:val="250A5574"/>
    <w:lvl w:ilvl="0" w:tplc="9C3E6E76">
      <w:numFmt w:val="bullet"/>
      <w:lvlText w:val="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AB3BD2"/>
    <w:multiLevelType w:val="hybridMultilevel"/>
    <w:tmpl w:val="EFA883BE"/>
    <w:lvl w:ilvl="0" w:tplc="E9B444A6">
      <w:numFmt w:val="bullet"/>
      <w:lvlText w:val="-"/>
      <w:lvlJc w:val="left"/>
      <w:pPr>
        <w:ind w:left="1080" w:hanging="360"/>
      </w:pPr>
      <w:rPr>
        <w:rFonts w:ascii="Fabrikat" w:eastAsiaTheme="minorHAnsi" w:hAnsi="Fabrikat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BF70E6E"/>
    <w:multiLevelType w:val="hybridMultilevel"/>
    <w:tmpl w:val="862A7DD4"/>
    <w:lvl w:ilvl="0" w:tplc="6E843CB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7E961D7E"/>
    <w:multiLevelType w:val="hybridMultilevel"/>
    <w:tmpl w:val="4F6A2A5C"/>
    <w:lvl w:ilvl="0" w:tplc="6E843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D86908"/>
    <w:multiLevelType w:val="hybridMultilevel"/>
    <w:tmpl w:val="6706F1CA"/>
    <w:lvl w:ilvl="0" w:tplc="9C3E6E76">
      <w:numFmt w:val="bullet"/>
      <w:lvlText w:val="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7"/>
  </w:num>
  <w:num w:numId="3">
    <w:abstractNumId w:val="23"/>
  </w:num>
  <w:num w:numId="4">
    <w:abstractNumId w:val="6"/>
  </w:num>
  <w:num w:numId="5">
    <w:abstractNumId w:val="10"/>
  </w:num>
  <w:num w:numId="6">
    <w:abstractNumId w:val="20"/>
  </w:num>
  <w:num w:numId="7">
    <w:abstractNumId w:val="3"/>
  </w:num>
  <w:num w:numId="8">
    <w:abstractNumId w:val="14"/>
  </w:num>
  <w:num w:numId="9">
    <w:abstractNumId w:val="25"/>
  </w:num>
  <w:num w:numId="10">
    <w:abstractNumId w:val="29"/>
  </w:num>
  <w:num w:numId="11">
    <w:abstractNumId w:val="4"/>
  </w:num>
  <w:num w:numId="12">
    <w:abstractNumId w:val="17"/>
  </w:num>
  <w:num w:numId="13">
    <w:abstractNumId w:val="13"/>
  </w:num>
  <w:num w:numId="14">
    <w:abstractNumId w:val="16"/>
  </w:num>
  <w:num w:numId="15">
    <w:abstractNumId w:val="0"/>
  </w:num>
  <w:num w:numId="16">
    <w:abstractNumId w:val="26"/>
  </w:num>
  <w:num w:numId="17">
    <w:abstractNumId w:val="30"/>
  </w:num>
  <w:num w:numId="18">
    <w:abstractNumId w:val="15"/>
  </w:num>
  <w:num w:numId="19">
    <w:abstractNumId w:val="24"/>
  </w:num>
  <w:num w:numId="20">
    <w:abstractNumId w:val="21"/>
  </w:num>
  <w:num w:numId="21">
    <w:abstractNumId w:val="7"/>
  </w:num>
  <w:num w:numId="22">
    <w:abstractNumId w:val="8"/>
  </w:num>
  <w:num w:numId="23">
    <w:abstractNumId w:val="22"/>
  </w:num>
  <w:num w:numId="24">
    <w:abstractNumId w:val="5"/>
  </w:num>
  <w:num w:numId="25">
    <w:abstractNumId w:val="12"/>
  </w:num>
  <w:num w:numId="26">
    <w:abstractNumId w:val="2"/>
  </w:num>
  <w:num w:numId="27">
    <w:abstractNumId w:val="18"/>
  </w:num>
  <w:num w:numId="28">
    <w:abstractNumId w:val="9"/>
  </w:num>
  <w:num w:numId="29">
    <w:abstractNumId w:val="28"/>
  </w:num>
  <w:num w:numId="30">
    <w:abstractNumId w:val="11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843"/>
    <w:rsid w:val="0000132D"/>
    <w:rsid w:val="00023B07"/>
    <w:rsid w:val="00031254"/>
    <w:rsid w:val="00040506"/>
    <w:rsid w:val="000433AB"/>
    <w:rsid w:val="000500E6"/>
    <w:rsid w:val="000522A6"/>
    <w:rsid w:val="00074FDA"/>
    <w:rsid w:val="00081E69"/>
    <w:rsid w:val="000A2EE1"/>
    <w:rsid w:val="000D7877"/>
    <w:rsid w:val="000E21AD"/>
    <w:rsid w:val="000F1DC0"/>
    <w:rsid w:val="00102C19"/>
    <w:rsid w:val="00121741"/>
    <w:rsid w:val="00123A3B"/>
    <w:rsid w:val="00134A78"/>
    <w:rsid w:val="001421ED"/>
    <w:rsid w:val="00143469"/>
    <w:rsid w:val="00144F83"/>
    <w:rsid w:val="00152982"/>
    <w:rsid w:val="00154B09"/>
    <w:rsid w:val="00185D7A"/>
    <w:rsid w:val="001B54CB"/>
    <w:rsid w:val="001D0943"/>
    <w:rsid w:val="001D1DA8"/>
    <w:rsid w:val="001E713C"/>
    <w:rsid w:val="001F037B"/>
    <w:rsid w:val="001F5384"/>
    <w:rsid w:val="001F53F8"/>
    <w:rsid w:val="0020353A"/>
    <w:rsid w:val="002060D9"/>
    <w:rsid w:val="00210804"/>
    <w:rsid w:val="00220DB3"/>
    <w:rsid w:val="00222585"/>
    <w:rsid w:val="00227F30"/>
    <w:rsid w:val="00230A17"/>
    <w:rsid w:val="00241D8F"/>
    <w:rsid w:val="00283013"/>
    <w:rsid w:val="002863A3"/>
    <w:rsid w:val="002909A9"/>
    <w:rsid w:val="002A4B81"/>
    <w:rsid w:val="002A5C76"/>
    <w:rsid w:val="002B6E65"/>
    <w:rsid w:val="002C4AF9"/>
    <w:rsid w:val="002C588D"/>
    <w:rsid w:val="002C6966"/>
    <w:rsid w:val="002C7E56"/>
    <w:rsid w:val="002E04C4"/>
    <w:rsid w:val="0033028A"/>
    <w:rsid w:val="00343524"/>
    <w:rsid w:val="00345318"/>
    <w:rsid w:val="003754FF"/>
    <w:rsid w:val="0038495D"/>
    <w:rsid w:val="00385BDD"/>
    <w:rsid w:val="00394B3A"/>
    <w:rsid w:val="00396F88"/>
    <w:rsid w:val="003A453E"/>
    <w:rsid w:val="003B3F37"/>
    <w:rsid w:val="003B7399"/>
    <w:rsid w:val="003C7E69"/>
    <w:rsid w:val="003D20EE"/>
    <w:rsid w:val="003D3D05"/>
    <w:rsid w:val="003E3DA1"/>
    <w:rsid w:val="003E4BF4"/>
    <w:rsid w:val="00421D93"/>
    <w:rsid w:val="00422E61"/>
    <w:rsid w:val="00426CBC"/>
    <w:rsid w:val="00436D74"/>
    <w:rsid w:val="00436D93"/>
    <w:rsid w:val="00450F73"/>
    <w:rsid w:val="004522CA"/>
    <w:rsid w:val="0045240B"/>
    <w:rsid w:val="00487202"/>
    <w:rsid w:val="004C4C6B"/>
    <w:rsid w:val="004C6CDE"/>
    <w:rsid w:val="004F6CE3"/>
    <w:rsid w:val="00514DFB"/>
    <w:rsid w:val="00523B60"/>
    <w:rsid w:val="005329BD"/>
    <w:rsid w:val="00542D86"/>
    <w:rsid w:val="00543782"/>
    <w:rsid w:val="0054453C"/>
    <w:rsid w:val="00544F79"/>
    <w:rsid w:val="00555FE6"/>
    <w:rsid w:val="00574B04"/>
    <w:rsid w:val="00576055"/>
    <w:rsid w:val="00577C68"/>
    <w:rsid w:val="005900D9"/>
    <w:rsid w:val="005A2639"/>
    <w:rsid w:val="005D3698"/>
    <w:rsid w:val="005D5B11"/>
    <w:rsid w:val="005E674E"/>
    <w:rsid w:val="005E7AA2"/>
    <w:rsid w:val="00602970"/>
    <w:rsid w:val="0062677C"/>
    <w:rsid w:val="0063663B"/>
    <w:rsid w:val="006438AF"/>
    <w:rsid w:val="00647F53"/>
    <w:rsid w:val="006665C3"/>
    <w:rsid w:val="00670FE8"/>
    <w:rsid w:val="00691215"/>
    <w:rsid w:val="006935C5"/>
    <w:rsid w:val="006968E5"/>
    <w:rsid w:val="00697117"/>
    <w:rsid w:val="006975D2"/>
    <w:rsid w:val="006D1FC6"/>
    <w:rsid w:val="006D338A"/>
    <w:rsid w:val="006D4C5D"/>
    <w:rsid w:val="006E1EA0"/>
    <w:rsid w:val="006E3668"/>
    <w:rsid w:val="006F1254"/>
    <w:rsid w:val="0070383A"/>
    <w:rsid w:val="0074132A"/>
    <w:rsid w:val="00742CB7"/>
    <w:rsid w:val="00745283"/>
    <w:rsid w:val="007504AE"/>
    <w:rsid w:val="0075131D"/>
    <w:rsid w:val="00763765"/>
    <w:rsid w:val="00780775"/>
    <w:rsid w:val="00780F4C"/>
    <w:rsid w:val="007A7832"/>
    <w:rsid w:val="007B28D5"/>
    <w:rsid w:val="007D1D44"/>
    <w:rsid w:val="007D5F4D"/>
    <w:rsid w:val="007E1545"/>
    <w:rsid w:val="007E665B"/>
    <w:rsid w:val="007E793C"/>
    <w:rsid w:val="0080176D"/>
    <w:rsid w:val="00805F5C"/>
    <w:rsid w:val="008146A1"/>
    <w:rsid w:val="008212C3"/>
    <w:rsid w:val="008233E6"/>
    <w:rsid w:val="00824A1A"/>
    <w:rsid w:val="0083052A"/>
    <w:rsid w:val="00830FDB"/>
    <w:rsid w:val="00831F02"/>
    <w:rsid w:val="00845102"/>
    <w:rsid w:val="0084608C"/>
    <w:rsid w:val="008577F3"/>
    <w:rsid w:val="00861C1C"/>
    <w:rsid w:val="00862ED5"/>
    <w:rsid w:val="008A0D0D"/>
    <w:rsid w:val="008D1AB6"/>
    <w:rsid w:val="008D2BDB"/>
    <w:rsid w:val="008F64B0"/>
    <w:rsid w:val="009100B2"/>
    <w:rsid w:val="00910AA7"/>
    <w:rsid w:val="00921F21"/>
    <w:rsid w:val="00926894"/>
    <w:rsid w:val="00947BD7"/>
    <w:rsid w:val="009546FE"/>
    <w:rsid w:val="0096277E"/>
    <w:rsid w:val="0096515C"/>
    <w:rsid w:val="0098396B"/>
    <w:rsid w:val="00997D90"/>
    <w:rsid w:val="009A6A76"/>
    <w:rsid w:val="009D1E77"/>
    <w:rsid w:val="009D3C3E"/>
    <w:rsid w:val="00A0695F"/>
    <w:rsid w:val="00A15CD6"/>
    <w:rsid w:val="00A272CF"/>
    <w:rsid w:val="00A27ACF"/>
    <w:rsid w:val="00A33F6E"/>
    <w:rsid w:val="00A35A13"/>
    <w:rsid w:val="00A37B78"/>
    <w:rsid w:val="00A424D8"/>
    <w:rsid w:val="00A47F7A"/>
    <w:rsid w:val="00A654D3"/>
    <w:rsid w:val="00A739E2"/>
    <w:rsid w:val="00A77C5A"/>
    <w:rsid w:val="00AB3223"/>
    <w:rsid w:val="00AB53A9"/>
    <w:rsid w:val="00AB6067"/>
    <w:rsid w:val="00AE19CA"/>
    <w:rsid w:val="00B07E53"/>
    <w:rsid w:val="00B452B4"/>
    <w:rsid w:val="00B578D6"/>
    <w:rsid w:val="00B66396"/>
    <w:rsid w:val="00B8006B"/>
    <w:rsid w:val="00BB0A98"/>
    <w:rsid w:val="00BB446B"/>
    <w:rsid w:val="00BC6138"/>
    <w:rsid w:val="00BD5161"/>
    <w:rsid w:val="00BD6338"/>
    <w:rsid w:val="00BF0FCA"/>
    <w:rsid w:val="00BF245D"/>
    <w:rsid w:val="00C10C32"/>
    <w:rsid w:val="00C26891"/>
    <w:rsid w:val="00C473B4"/>
    <w:rsid w:val="00C82D1A"/>
    <w:rsid w:val="00C83CF5"/>
    <w:rsid w:val="00C9390B"/>
    <w:rsid w:val="00C962E6"/>
    <w:rsid w:val="00CA46BC"/>
    <w:rsid w:val="00CA6884"/>
    <w:rsid w:val="00CB2194"/>
    <w:rsid w:val="00CB7481"/>
    <w:rsid w:val="00CE06C2"/>
    <w:rsid w:val="00CE3994"/>
    <w:rsid w:val="00CF7727"/>
    <w:rsid w:val="00D0713F"/>
    <w:rsid w:val="00D12B23"/>
    <w:rsid w:val="00D25294"/>
    <w:rsid w:val="00D32EAB"/>
    <w:rsid w:val="00D403BE"/>
    <w:rsid w:val="00D403CD"/>
    <w:rsid w:val="00D430F9"/>
    <w:rsid w:val="00D449FC"/>
    <w:rsid w:val="00D8046D"/>
    <w:rsid w:val="00DA47AB"/>
    <w:rsid w:val="00DB7D04"/>
    <w:rsid w:val="00DC42C2"/>
    <w:rsid w:val="00E025DE"/>
    <w:rsid w:val="00E10202"/>
    <w:rsid w:val="00E21A4F"/>
    <w:rsid w:val="00E4028D"/>
    <w:rsid w:val="00E42BDD"/>
    <w:rsid w:val="00E91C20"/>
    <w:rsid w:val="00EA5FBB"/>
    <w:rsid w:val="00F02436"/>
    <w:rsid w:val="00F175E7"/>
    <w:rsid w:val="00F41B7F"/>
    <w:rsid w:val="00F575BE"/>
    <w:rsid w:val="00F6507E"/>
    <w:rsid w:val="00F8015F"/>
    <w:rsid w:val="00FB0691"/>
    <w:rsid w:val="00FB4096"/>
    <w:rsid w:val="00FB4C11"/>
    <w:rsid w:val="00FD18C5"/>
    <w:rsid w:val="00FD33F5"/>
    <w:rsid w:val="00FD68F7"/>
    <w:rsid w:val="00FE3344"/>
    <w:rsid w:val="00FE4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BC80F92-C45D-4120-89AA-80D11F515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3C7E69"/>
    <w:pPr>
      <w:jc w:val="center"/>
      <w:outlineLvl w:val="0"/>
    </w:pPr>
    <w:rPr>
      <w:rFonts w:ascii="ITC Avant Garde Gothic Std Medi" w:hAnsi="ITC Avant Garde Gothic Std Medi"/>
      <w:sz w:val="32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8D1AB6"/>
    <w:pPr>
      <w:jc w:val="both"/>
      <w:outlineLvl w:val="1"/>
    </w:pPr>
    <w:rPr>
      <w:rFonts w:ascii="ITC Avant Garde Gothic Std Demi" w:hAnsi="ITC Avant Garde Gothic Std Demi"/>
      <w:b/>
      <w:color w:val="182936"/>
      <w:sz w:val="32"/>
      <w:szCs w:val="20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8D1AB6"/>
    <w:pPr>
      <w:jc w:val="both"/>
      <w:outlineLvl w:val="2"/>
    </w:pPr>
    <w:rPr>
      <w:rFonts w:ascii="ITC Avant Garde Gothic Std Medi" w:hAnsi="ITC Avant Garde Gothic Std Medi"/>
      <w:color w:val="182936"/>
      <w:sz w:val="32"/>
      <w:szCs w:val="20"/>
    </w:rPr>
  </w:style>
  <w:style w:type="paragraph" w:styleId="Titre4">
    <w:name w:val="heading 4"/>
    <w:basedOn w:val="Titre3"/>
    <w:next w:val="Normal"/>
    <w:link w:val="Titre4Car"/>
    <w:autoRedefine/>
    <w:uiPriority w:val="9"/>
    <w:unhideWhenUsed/>
    <w:qFormat/>
    <w:rsid w:val="008D1AB6"/>
    <w:pPr>
      <w:outlineLvl w:val="3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3D20E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D20EE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D20E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C4AF9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C6CD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C6CDE"/>
  </w:style>
  <w:style w:type="paragraph" w:styleId="Pieddepage">
    <w:name w:val="footer"/>
    <w:basedOn w:val="Normal"/>
    <w:link w:val="PieddepageCar"/>
    <w:uiPriority w:val="99"/>
    <w:unhideWhenUsed/>
    <w:rsid w:val="004C6CD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C6CDE"/>
  </w:style>
  <w:style w:type="paragraph" w:styleId="NormalWeb">
    <w:name w:val="Normal (Web)"/>
    <w:basedOn w:val="Normal"/>
    <w:uiPriority w:val="99"/>
    <w:semiHidden/>
    <w:unhideWhenUsed/>
    <w:rsid w:val="00436D7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42CB7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2CB7"/>
    <w:rPr>
      <w:rFonts w:ascii="Times New Roman" w:hAnsi="Times New Roman" w:cs="Times New Roman"/>
      <w:sz w:val="18"/>
      <w:szCs w:val="18"/>
    </w:rPr>
  </w:style>
  <w:style w:type="paragraph" w:customStyle="1" w:styleId="Sous-titre1">
    <w:name w:val="Sous-titre 1"/>
    <w:basedOn w:val="Normal"/>
    <w:next w:val="Normal"/>
    <w:rsid w:val="00742CB7"/>
    <w:pPr>
      <w:spacing w:before="480"/>
    </w:pPr>
    <w:rPr>
      <w:rFonts w:ascii="Fabrikat" w:eastAsia="Times New Roman" w:hAnsi="Fabrikat" w:cs="Times New Roman"/>
      <w:color w:val="42454F"/>
      <w:sz w:val="36"/>
      <w:szCs w:val="36"/>
      <w:lang w:eastAsia="fr-FR"/>
    </w:rPr>
  </w:style>
  <w:style w:type="paragraph" w:customStyle="1" w:styleId="listepuces">
    <w:name w:val="liste à puces"/>
    <w:basedOn w:val="Normal"/>
    <w:rsid w:val="00742CB7"/>
    <w:pPr>
      <w:numPr>
        <w:ilvl w:val="1"/>
        <w:numId w:val="4"/>
      </w:numPr>
    </w:pPr>
    <w:rPr>
      <w:rFonts w:ascii="Fabrikat" w:eastAsia="Times New Roman" w:hAnsi="Fabrikat" w:cs="Times New Roman"/>
      <w:color w:val="42454F"/>
      <w:shd w:val="clear" w:color="auto" w:fill="FFFFFF"/>
      <w:lang w:eastAsia="fr-FR"/>
    </w:rPr>
  </w:style>
  <w:style w:type="paragraph" w:customStyle="1" w:styleId="Default">
    <w:name w:val="Default"/>
    <w:rsid w:val="007504AE"/>
    <w:pPr>
      <w:autoSpaceDE w:val="0"/>
      <w:autoSpaceDN w:val="0"/>
      <w:adjustRightInd w:val="0"/>
    </w:pPr>
    <w:rPr>
      <w:rFonts w:ascii="Arial Narrow" w:hAnsi="Arial Narrow" w:cs="Arial Narrow"/>
      <w:color w:val="000000"/>
    </w:rPr>
  </w:style>
  <w:style w:type="character" w:styleId="Numrodepage">
    <w:name w:val="page number"/>
    <w:basedOn w:val="Policepardfaut"/>
    <w:uiPriority w:val="99"/>
    <w:semiHidden/>
    <w:unhideWhenUsed/>
    <w:rsid w:val="00230A17"/>
  </w:style>
  <w:style w:type="character" w:styleId="Marquedecommentaire">
    <w:name w:val="annotation reference"/>
    <w:basedOn w:val="Policepardfaut"/>
    <w:uiPriority w:val="99"/>
    <w:semiHidden/>
    <w:unhideWhenUsed/>
    <w:rsid w:val="00824A1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24A1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24A1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24A1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24A1A"/>
    <w:rPr>
      <w:b/>
      <w:bCs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0713F"/>
  </w:style>
  <w:style w:type="character" w:customStyle="1" w:styleId="FiraSans9">
    <w:name w:val="FiraSans9"/>
    <w:basedOn w:val="Policepardfaut"/>
    <w:uiPriority w:val="1"/>
    <w:rsid w:val="00D0713F"/>
    <w:rPr>
      <w:rFonts w:ascii="Fira Sans" w:hAnsi="Fira Sans" w:hint="defaul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80F4C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80F4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80F4C"/>
    <w:rPr>
      <w:vertAlign w:val="superscript"/>
    </w:rPr>
  </w:style>
  <w:style w:type="paragraph" w:styleId="Sansinterligne">
    <w:name w:val="No Spacing"/>
    <w:link w:val="SansinterligneCar"/>
    <w:uiPriority w:val="1"/>
    <w:qFormat/>
    <w:rsid w:val="00B578D6"/>
    <w:rPr>
      <w:rFonts w:eastAsiaTheme="minorEastAsia"/>
      <w:sz w:val="22"/>
      <w:szCs w:val="22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578D6"/>
    <w:rPr>
      <w:rFonts w:eastAsiaTheme="minorEastAsia"/>
      <w:sz w:val="22"/>
      <w:szCs w:val="22"/>
      <w:lang w:val="en-US" w:eastAsia="zh-CN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185D7A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3C7E69"/>
    <w:rPr>
      <w:rFonts w:ascii="ITC Avant Garde Gothic Std Medi" w:hAnsi="ITC Avant Garde Gothic Std Medi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8D1AB6"/>
    <w:rPr>
      <w:rFonts w:ascii="ITC Avant Garde Gothic Std Demi" w:hAnsi="ITC Avant Garde Gothic Std Demi"/>
      <w:b/>
      <w:color w:val="182936"/>
      <w:sz w:val="32"/>
      <w:szCs w:val="20"/>
    </w:rPr>
  </w:style>
  <w:style w:type="character" w:customStyle="1" w:styleId="Titre3Car">
    <w:name w:val="Titre 3 Car"/>
    <w:basedOn w:val="Policepardfaut"/>
    <w:link w:val="Titre3"/>
    <w:uiPriority w:val="9"/>
    <w:rsid w:val="008D1AB6"/>
    <w:rPr>
      <w:rFonts w:ascii="ITC Avant Garde Gothic Std Medi" w:hAnsi="ITC Avant Garde Gothic Std Medi"/>
      <w:color w:val="182936"/>
      <w:sz w:val="32"/>
      <w:szCs w:val="20"/>
    </w:rPr>
  </w:style>
  <w:style w:type="character" w:customStyle="1" w:styleId="Titre4Car">
    <w:name w:val="Titre 4 Car"/>
    <w:basedOn w:val="Policepardfaut"/>
    <w:link w:val="Titre4"/>
    <w:uiPriority w:val="9"/>
    <w:rsid w:val="008D1AB6"/>
    <w:rPr>
      <w:rFonts w:ascii="ITC Avant Garde Gothic Std Medi" w:hAnsi="ITC Avant Garde Gothic Std Medi"/>
      <w:color w:val="182936"/>
      <w:szCs w:val="20"/>
    </w:rPr>
  </w:style>
  <w:style w:type="paragraph" w:customStyle="1" w:styleId="TITREDOCUMENT">
    <w:name w:val="TITRE DOCUMENT"/>
    <w:basedOn w:val="Normal"/>
    <w:autoRedefine/>
    <w:qFormat/>
    <w:rsid w:val="008D1AB6"/>
    <w:pPr>
      <w:contextualSpacing/>
      <w:jc w:val="both"/>
    </w:pPr>
    <w:rPr>
      <w:rFonts w:ascii="Gotham-Book" w:eastAsiaTheme="majorEastAsia" w:hAnsi="Gotham-Book" w:cstheme="majorBidi"/>
      <w:b/>
      <w:color w:val="3A1530"/>
      <w:spacing w:val="-10"/>
      <w:kern w:val="28"/>
      <w:sz w:val="40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D1AB6"/>
    <w:pPr>
      <w:jc w:val="both"/>
    </w:pPr>
    <w:rPr>
      <w:rFonts w:ascii="ITC Avant Garde Gothic Std Medi" w:hAnsi="ITC Avant Garde Gothic Std Medi"/>
      <w:i/>
      <w:color w:val="C7C4C3"/>
      <w:sz w:val="32"/>
      <w:szCs w:val="20"/>
    </w:rPr>
  </w:style>
  <w:style w:type="character" w:customStyle="1" w:styleId="Sous-titreCar">
    <w:name w:val="Sous-titre Car"/>
    <w:basedOn w:val="Policepardfaut"/>
    <w:link w:val="Sous-titre"/>
    <w:uiPriority w:val="11"/>
    <w:rsid w:val="008D1AB6"/>
    <w:rPr>
      <w:rFonts w:ascii="ITC Avant Garde Gothic Std Medi" w:hAnsi="ITC Avant Garde Gothic Std Medi"/>
      <w:i/>
      <w:color w:val="C7C4C3"/>
      <w:sz w:val="32"/>
      <w:szCs w:val="20"/>
    </w:rPr>
  </w:style>
  <w:style w:type="paragraph" w:customStyle="1" w:styleId="Sous-titre2">
    <w:name w:val="Sous-titre 2"/>
    <w:basedOn w:val="Sous-titre"/>
    <w:next w:val="Normal"/>
    <w:autoRedefine/>
    <w:qFormat/>
    <w:rsid w:val="008D1AB6"/>
    <w:rPr>
      <w:sz w:val="28"/>
    </w:rPr>
  </w:style>
  <w:style w:type="character" w:styleId="Accentuationlgre">
    <w:name w:val="Subtle Emphasis"/>
    <w:uiPriority w:val="19"/>
    <w:qFormat/>
    <w:rsid w:val="008D1AB6"/>
    <w:rPr>
      <w:i/>
    </w:rPr>
  </w:style>
  <w:style w:type="character" w:styleId="lev">
    <w:name w:val="Strong"/>
    <w:uiPriority w:val="22"/>
    <w:qFormat/>
    <w:rsid w:val="008D1AB6"/>
    <w:rPr>
      <w:rFonts w:ascii="ITC Avant Garde Gothic Std Demi" w:hAnsi="ITC Avant Garde Gothic Std Demi"/>
      <w:b/>
    </w:rPr>
  </w:style>
  <w:style w:type="paragraph" w:customStyle="1" w:styleId="Sous-titre3">
    <w:name w:val="Sous-titre 3"/>
    <w:basedOn w:val="Sous-titre"/>
    <w:next w:val="Normal"/>
    <w:qFormat/>
    <w:rsid w:val="008D1AB6"/>
    <w:rPr>
      <w:rFonts w:ascii="ITC Avant Garde Gothic Std Book" w:hAnsi="ITC Avant Garde Gothic Std Book"/>
      <w:sz w:val="24"/>
    </w:rPr>
  </w:style>
  <w:style w:type="table" w:styleId="Grilledutableau">
    <w:name w:val="Table Grid"/>
    <w:basedOn w:val="TableauNormal"/>
    <w:uiPriority w:val="39"/>
    <w:rsid w:val="00123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5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12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0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7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70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4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9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4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5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7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nva.i-faber.com/tendering/tenders/000787-2020/view/detail/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598</Words>
  <Characters>3295</Characters>
  <Application>Microsoft Office Word</Application>
  <DocSecurity>0</DocSecurity>
  <Lines>27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CG74</Company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VALENTINI Maria Rosaria</cp:lastModifiedBy>
  <cp:revision>2</cp:revision>
  <cp:lastPrinted>2019-12-06T10:04:00Z</cp:lastPrinted>
  <dcterms:created xsi:type="dcterms:W3CDTF">2020-07-15T15:00:00Z</dcterms:created>
  <dcterms:modified xsi:type="dcterms:W3CDTF">2020-07-15T15:00:00Z</dcterms:modified>
</cp:coreProperties>
</file>